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3C287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287C">
        <w:rPr>
          <w:rFonts w:ascii="Times New Roman" w:hAnsi="Times New Roman"/>
          <w:b/>
          <w:bCs/>
        </w:rPr>
        <w:t>СИЛЛАБУС</w:t>
      </w:r>
    </w:p>
    <w:p w:rsidR="00627BE5" w:rsidRPr="003C287C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К</w:t>
      </w:r>
      <w:r w:rsidRPr="003C287C">
        <w:rPr>
          <w:rFonts w:ascii="Times New Roman" w:hAnsi="Times New Roman"/>
          <w:b/>
          <w:lang w:val="kk-KZ"/>
        </w:rPr>
        <w:t>үзгі семестр</w:t>
      </w:r>
      <w:r w:rsidR="00627BE5" w:rsidRPr="003C287C">
        <w:rPr>
          <w:rFonts w:ascii="Times New Roman" w:hAnsi="Times New Roman"/>
          <w:b/>
        </w:rPr>
        <w:t xml:space="preserve"> 2020-2021 уч. год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 xml:space="preserve"> «</w:t>
      </w:r>
      <w:r w:rsidR="00A5074A" w:rsidRPr="003C287C">
        <w:rPr>
          <w:rFonts w:ascii="Times New Roman" w:hAnsi="Times New Roman"/>
          <w:b/>
          <w:lang w:val="kk-KZ"/>
        </w:rPr>
        <w:t>Қ</w:t>
      </w:r>
      <w:r w:rsidR="003C790F" w:rsidRPr="003C287C">
        <w:rPr>
          <w:rFonts w:ascii="Times New Roman" w:hAnsi="Times New Roman"/>
          <w:b/>
          <w:lang w:val="kk-KZ"/>
        </w:rPr>
        <w:t>ұран ілімі</w:t>
      </w:r>
      <w:r w:rsidRPr="003C287C">
        <w:rPr>
          <w:rFonts w:ascii="Times New Roman" w:hAnsi="Times New Roman"/>
          <w:b/>
        </w:rPr>
        <w:t>»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CF4866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3C287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3C287C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C287C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3C287C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Зерт</w:t>
            </w:r>
            <w:proofErr w:type="spellEnd"/>
            <w:r w:rsidRPr="003C287C">
              <w:rPr>
                <w:rFonts w:ascii="Times New Roman" w:hAnsi="Times New Roman"/>
                <w:b/>
              </w:rPr>
              <w:t>. с</w:t>
            </w:r>
            <w:r w:rsidRPr="003C287C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3C287C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3C287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en-US"/>
              </w:rPr>
              <w:t>SRDK</w:t>
            </w:r>
            <w:r w:rsidRPr="003C287C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3C790F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Құран ілімі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C287C" w:rsidRPr="003C287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3C287C">
              <w:rPr>
                <w:rFonts w:asciiTheme="majorBidi" w:hAnsiTheme="majorBidi" w:cstheme="majorBidi"/>
                <w:b/>
              </w:rPr>
              <w:t>тип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3C287C" w:rsidRPr="003C287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Багашаров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Кудайберди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Сабыржанович</w:t>
            </w:r>
            <w:proofErr w:type="spellEnd"/>
            <w:r w:rsidRPr="003C287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3C287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Телефон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CF48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+777835</w:t>
            </w:r>
            <w:r w:rsidR="00CF4866">
              <w:rPr>
                <w:rFonts w:asciiTheme="majorBidi" w:hAnsiTheme="majorBidi" w:cstheme="majorBidi"/>
                <w:lang w:val="en-US"/>
              </w:rPr>
              <w:t>7</w:t>
            </w:r>
            <w:bookmarkStart w:id="0" w:name="_GoBack"/>
            <w:bookmarkEnd w:id="0"/>
            <w:r w:rsidRPr="003C287C">
              <w:rPr>
                <w:rFonts w:asciiTheme="majorBidi" w:hAnsiTheme="majorBidi" w:cstheme="majorBidi"/>
                <w:lang w:val="kk-KZ"/>
              </w:rPr>
              <w:t>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C287C" w:rsidRPr="003C287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3C287C" w:rsidRPr="003C287C" w:rsidTr="0002406F">
        <w:tc>
          <w:tcPr>
            <w:tcW w:w="1985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>(</w:t>
            </w:r>
            <w:proofErr w:type="spellStart"/>
            <w:r w:rsidRPr="003C287C">
              <w:rPr>
                <w:rFonts w:asciiTheme="majorBidi" w:hAnsiTheme="majorBidi" w:cstheme="majorBidi"/>
              </w:rPr>
              <w:t>әрбір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3C287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3C287C" w:rsidRPr="00CF4866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3C287C" w:rsidRPr="003C287C" w:rsidRDefault="003C287C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3C287C" w:rsidRPr="003C287C" w:rsidRDefault="003C287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F486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3C287C" w:rsidRPr="00CF4866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қолдана білуге. </w:t>
            </w:r>
          </w:p>
        </w:tc>
      </w:tr>
      <w:tr w:rsidR="003C287C" w:rsidRPr="00CF4866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t xml:space="preserve">3. Құрантану ғылымдарының этнографиясы </w:t>
            </w: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lastRenderedPageBreak/>
              <w:t>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lastRenderedPageBreak/>
              <w:t>3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.1 Құран ілімдері аят, сүрелердің </w:t>
            </w:r>
            <w:r w:rsidRPr="003C287C">
              <w:rPr>
                <w:rFonts w:asciiTheme="majorBidi" w:hAnsiTheme="majorBidi" w:cstheme="majorBidi"/>
                <w:lang w:val="kk-KZ"/>
              </w:rPr>
              <w:lastRenderedPageBreak/>
              <w:t>түсу себептері, меккелік және мәдиналық аяттар, Құранның жеті қаріппен түсу себептерін ажырату;</w:t>
            </w:r>
          </w:p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3C287C" w:rsidRPr="00CF4866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3C287C" w:rsidRPr="00CF4866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3C287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3C287C">
              <w:rPr>
                <w:rFonts w:asciiTheme="majorBidi" w:hAnsiTheme="majorBidi" w:cstheme="majorBidi"/>
              </w:rPr>
              <w:t xml:space="preserve">,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3C287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3C287C" w:rsidRPr="003C287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Жолдыбайұлы Қ. Дін мен діл. – Алматы, 2010. – 288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Меңілбеков М, Құран ілімдеріне кіріспе. – Алматы: «Әлбаракат» ҚҚ, 2005. – 144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Исмайыл Жарохоглу, Құран тәпсірінің доушы ве буна хыз верен амиллер. – Анкара: «Анкара университетінің», 1968. – 201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Құрманбаев Қ. Хадис ілімі (тарихы және әдістемесі). – Алматы: Нұр Мүбәрак, 2010. – 300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3C287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3C287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3C287C" w:rsidRPr="003C287C" w:rsidRDefault="003C287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Интернет-ресурс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3C287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3C287C" w:rsidRPr="003C287C" w:rsidRDefault="00CF4866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3C287C" w:rsidRPr="003C287C" w:rsidRDefault="00CF4866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3C287C" w:rsidRPr="003C287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3C287C" w:rsidRPr="003C287C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3C287C" w:rsidRPr="003C287C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3C287C" w:rsidRPr="003C287C" w:rsidRDefault="003C287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3C287C">
              <w:rPr>
                <w:rFonts w:asciiTheme="majorBidi" w:hAnsiTheme="majorBidi" w:cstheme="majorBidi"/>
                <w:lang w:val="kk-KZ"/>
              </w:rPr>
              <w:t>-</w:t>
            </w:r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3C287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3C287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3C287C" w:rsidRPr="003C287C" w:rsidRDefault="003C287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C287C" w:rsidRPr="003C287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Университеттікморальдық-</w:t>
            </w:r>
            <w:r w:rsidRPr="003C287C">
              <w:rPr>
                <w:rFonts w:asciiTheme="majorBidi" w:hAnsiTheme="majorBidi" w:cstheme="majorBidi"/>
                <w:b/>
              </w:rPr>
              <w:lastRenderedPageBreak/>
              <w:t>этикалық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Барлық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білім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3C287C">
              <w:rPr>
                <w:rFonts w:asciiTheme="majorBidi" w:hAnsiTheme="majorBidi" w:cstheme="majorBidi"/>
              </w:rPr>
              <w:t>-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3C287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қажет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3C287C">
              <w:rPr>
                <w:rFonts w:asciiTheme="majorBidi" w:hAnsiTheme="majorBidi" w:cstheme="majorBidi"/>
              </w:rPr>
              <w:t>модул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дерін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өту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lastRenderedPageBreak/>
              <w:t>мерзіміпәндіоқытукестесінесәйкесмүлтіксізсақталуытиіс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3C287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3C287C">
              <w:rPr>
                <w:rFonts w:asciiTheme="majorBidi" w:hAnsiTheme="majorBidi" w:cstheme="majorBidi"/>
              </w:rPr>
              <w:t>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3C287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3C287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3C287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3C287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C287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CF4866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3C287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3C287C">
              <w:rPr>
                <w:rFonts w:asciiTheme="majorBidi" w:hAnsiTheme="majorBidi" w:cstheme="majorBidi"/>
                <w:lang w:val="kk-KZ"/>
              </w:rPr>
              <w:t>е</w:t>
            </w:r>
            <w:r w:rsidRPr="003C287C">
              <w:rPr>
                <w:rFonts w:asciiTheme="majorBidi" w:hAnsiTheme="majorBidi" w:cstheme="majorBidi"/>
              </w:rPr>
              <w:t>-</w:t>
            </w:r>
            <w:proofErr w:type="spellStart"/>
            <w:r w:rsidRPr="003C287C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3C287C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алады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3C287C" w:rsidRPr="003C287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C287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3C287C">
              <w:rPr>
                <w:rFonts w:asciiTheme="majorBidi" w:hAnsiTheme="majorBidi" w:cstheme="majorBidi"/>
              </w:rPr>
              <w:t>).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3C287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3C287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3C287C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287C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Апта</w:t>
            </w:r>
            <w:r w:rsidRPr="003C287C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Еңжоғары</w:t>
            </w:r>
            <w:proofErr w:type="spellEnd"/>
            <w:r w:rsidRPr="003C287C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3C287C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3C287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                                         </w:t>
            </w:r>
            <w:r w:rsidR="00F01DCD" w:rsidRPr="003C287C">
              <w:rPr>
                <w:rFonts w:ascii="Times New Roman" w:hAnsi="Times New Roman"/>
                <w:bCs/>
                <w:lang w:val="kk-KZ"/>
              </w:rPr>
              <w:t>Модуль 1.</w:t>
            </w:r>
            <w:r w:rsidR="008A6020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Құран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CF4866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8A6020" w:rsidP="003C790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27BE5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A7BF1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/>
              </w:rPr>
              <w:t>Құран сөзінің шығу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3C287C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BA49F2" w:rsidRPr="003C287C">
              <w:rPr>
                <w:rFonts w:ascii="Times New Roman" w:hAnsi="Times New Roman"/>
                <w:lang w:val="kk-KZ"/>
              </w:rPr>
              <w:t>/</w:t>
            </w:r>
            <w:r w:rsidR="00BA49F2"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3C287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0831E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C11A7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Құраннаың атаулары мен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CF4866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90F" w:rsidRPr="003C287C" w:rsidRDefault="008A6020" w:rsidP="003C790F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0"/>
              <w:rPr>
                <w:rFonts w:ascii="Arial" w:hAnsi="Arial" w:cs="Arial"/>
                <w:color w:val="202122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0831E4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hyperlink r:id="rId11" w:anchor="%D2%9A%D2%B1%D1%80%D0%B0%D0%BD_%D0%9A%D3%99%D1%80%D1%96%D0%BC%D0%BD%D1%96%D2%A3_%D0%98%D1%81%D0%BB%D0%B0%D0%BC_%D0%B4%D1%96%D0%BD%D1%96_%D0%BC%D0%B5%D0%BD_%D0%BC%D2%B1%D1%81%D1%8B%D0%BB%D0%BC%D0%B0%D0%BD%D0%B4%D0%B0%D1%80%D0%B4%D1%8B%D2%A3_%D0%B0%D1%80%D0" w:history="1">
              <w:r w:rsidR="003C790F" w:rsidRPr="003C287C">
                <w:rPr>
                  <w:rFonts w:asciiTheme="majorBidi" w:hAnsiTheme="majorBidi" w:cstheme="majorBidi"/>
                  <w:lang w:val="kk-KZ"/>
                </w:rPr>
                <w:t>Құран Кәрімнің Ислам діні мен мұсылмандардың арасындағы маңыздылығы</w:t>
              </w:r>
            </w:hyperlink>
          </w:p>
          <w:p w:rsidR="008A6020" w:rsidRPr="003C287C" w:rsidRDefault="008A6020" w:rsidP="003C79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3C287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 w:eastAsia="ar-SA"/>
              </w:rPr>
              <w:t>Құран Кәрімнің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CF4866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0B4490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Уахидың басталуы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3C287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 түсірілуінің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3C287C">
              <w:rPr>
                <w:rFonts w:ascii="Times New Roman" w:hAnsi="Times New Roman"/>
                <w:bCs/>
              </w:rPr>
              <w:t xml:space="preserve"> 1</w:t>
            </w:r>
            <w:r w:rsidRPr="003C287C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3C287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3C287C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«Лаух әл-Махфуз»-дан түсірілуі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3C287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Модуль </w:t>
            </w:r>
            <w:r w:rsidRPr="003C287C">
              <w:rPr>
                <w:rFonts w:ascii="Times New Roman" w:hAnsi="Times New Roman"/>
                <w:lang w:val="kk-KZ"/>
              </w:rPr>
              <w:t xml:space="preserve">ІІ Құранның жазылуы мен жинақталу тарихы </w:t>
            </w:r>
          </w:p>
        </w:tc>
      </w:tr>
      <w:tr w:rsidR="00BA49F2" w:rsidRPr="00CF4866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703958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жиналуының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3C287C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B7614D"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="00B7614D"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3C287C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пайғамбар кезінде сақталуы мен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 халифалығы тұсындағы нұсқасы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</w:t>
            </w:r>
            <w:r w:rsidR="00614A64" w:rsidRPr="003C287C">
              <w:rPr>
                <w:rFonts w:ascii="Times New Roman" w:hAnsi="Times New Roman"/>
                <w:lang w:val="kk-KZ"/>
              </w:rPr>
              <w:t xml:space="preserve"> нұсқасының арғы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3C287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C910CD" w:rsidRPr="003C287C">
              <w:rPr>
                <w:rFonts w:ascii="Times New Roman" w:hAnsi="Times New Roman"/>
              </w:rPr>
              <w:t xml:space="preserve"> 2</w:t>
            </w:r>
            <w:r w:rsidRPr="003C287C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3C2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3C287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3C287C">
              <w:rPr>
                <w:rFonts w:ascii="Times New Roman" w:hAnsi="Times New Roman"/>
                <w:lang w:val="kk-KZ"/>
              </w:rPr>
              <w:t>2</w:t>
            </w:r>
            <w:r w:rsidR="003C790F" w:rsidRPr="003C287C">
              <w:rPr>
                <w:rFonts w:ascii="Times New Roman" w:hAnsi="Times New Roman"/>
                <w:lang w:val="kk-KZ"/>
              </w:rPr>
              <w:t>. Құранның Осман халифалығы тұсындағы нұсқасы</w:t>
            </w:r>
          </w:p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C910CD" w:rsidRPr="003C287C">
              <w:rPr>
                <w:rFonts w:ascii="Times New Roman" w:hAnsi="Times New Roman"/>
                <w:lang w:val="kk-KZ"/>
              </w:rPr>
              <w:t>О</w:t>
            </w:r>
            <w:r w:rsidR="00F15DEF" w:rsidRPr="003C287C">
              <w:rPr>
                <w:rFonts w:ascii="Times New Roman" w:hAnsi="Times New Roman"/>
                <w:lang w:val="kk-KZ"/>
              </w:rPr>
              <w:t>2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2</w:t>
            </w:r>
            <w:r w:rsidR="005A584B"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3C287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3C287C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CF4866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аяттарының түсу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ПС.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басылымдары</w:t>
            </w:r>
          </w:p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Құранның мәтіні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Сүрелер мен аяттардың түсу себептері</w:t>
            </w:r>
          </w:p>
          <w:p w:rsidR="00AE5A33" w:rsidRPr="003C287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CF4866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Д.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Құранның аяттары, сөздері, әріптері және олардың сандары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3C287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3C287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</w:t>
            </w:r>
            <w:r w:rsidRPr="003C287C">
              <w:rPr>
                <w:rFonts w:ascii="Times New Roman" w:hAnsi="Times New Roman"/>
                <w:lang w:val="kk-KZ"/>
              </w:rPr>
              <w:t>.1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.2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.3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Pr="003C287C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AE5A33" w:rsidP="00614A64">
            <w:pPr>
              <w:spacing w:after="0" w:line="240" w:lineRule="auto"/>
              <w:rPr>
                <w:rFonts w:ascii="Times New Roman" w:hAnsi="Times New Roman"/>
                <w:lang w:val="kk-KZ" w:bidi="ar-EG"/>
              </w:rPr>
            </w:pPr>
            <w:r w:rsidRPr="003C287C">
              <w:rPr>
                <w:rFonts w:ascii="Times New Roman" w:hAnsi="Times New Roman"/>
                <w:lang w:val="kk-KZ"/>
              </w:rPr>
              <w:t>СӨЖ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3.</w:t>
            </w:r>
            <w:r w:rsidR="00614A64" w:rsidRPr="003C287C">
              <w:rPr>
                <w:rFonts w:ascii="Times New Roman" w:hAnsi="Times New Roman"/>
                <w:lang w:val="kk-KZ"/>
              </w:rPr>
              <w:t>Тәпсір мен та</w:t>
            </w:r>
            <w:r w:rsidR="00614A64" w:rsidRPr="003C287C">
              <w:rPr>
                <w:rFonts w:ascii="Times New Roman" w:hAnsi="Times New Roman"/>
              </w:rPr>
              <w:t>`</w:t>
            </w:r>
            <w:r w:rsidR="00614A64" w:rsidRPr="003C287C">
              <w:rPr>
                <w:rFonts w:ascii="Times New Roman" w:hAnsi="Times New Roman"/>
                <w:lang w:val="kk-KZ"/>
              </w:rPr>
              <w:t>уил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614A6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 Құранды тікелей және аллегориялық тәпсірлеу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Үкімін жоюшы және үкімі жойылған аяттар</w:t>
            </w:r>
          </w:p>
          <w:p w:rsidR="00715D44" w:rsidRPr="003C287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3C287C" w:rsidRDefault="004E79F8" w:rsidP="00DC51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Модуль 2.</w:t>
            </w:r>
            <w:r w:rsidR="00AE5A33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C51D5" w:rsidRPr="003C287C">
              <w:rPr>
                <w:rFonts w:ascii="Times New Roman" w:hAnsi="Times New Roman"/>
                <w:bCs/>
                <w:lang w:val="kk-KZ"/>
              </w:rPr>
              <w:t>Құ</w:t>
            </w:r>
            <w:r w:rsidR="000F5FE0" w:rsidRPr="003C287C">
              <w:rPr>
                <w:rFonts w:ascii="Times New Roman" w:hAnsi="Times New Roman"/>
                <w:bCs/>
                <w:lang w:val="kk-KZ"/>
              </w:rPr>
              <w:t>ран ілімдері және Құранның ғылыммен байланысы</w:t>
            </w:r>
          </w:p>
        </w:tc>
      </w:tr>
      <w:tr w:rsidR="004E79F8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3C6F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3C6F92" w:rsidRPr="003C287C">
              <w:rPr>
                <w:rFonts w:ascii="Times New Roman" w:hAnsi="Times New Roman"/>
                <w:bCs/>
                <w:lang w:val="kk-KZ"/>
              </w:rPr>
              <w:t xml:space="preserve"> Құранды басқа тілдерге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Құранның қазақ тіліне аудармалары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4</w:t>
            </w:r>
            <w:r w:rsidRPr="003C287C">
              <w:rPr>
                <w:rFonts w:ascii="Times New Roman" w:hAnsi="Times New Roman"/>
                <w:lang w:val="kk-KZ"/>
              </w:rPr>
              <w:t>.</w:t>
            </w:r>
            <w:r w:rsidR="00715D44" w:rsidRPr="003C287C">
              <w:rPr>
                <w:rFonts w:ascii="Times New Roman" w:hAnsi="Times New Roman"/>
                <w:lang w:val="kk-KZ"/>
              </w:rPr>
              <w:t>1</w:t>
            </w:r>
          </w:p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3C287C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="003C6F92" w:rsidRPr="003C287C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Құрандағы филогенетикалық проблемаларды ажырату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3C287C">
              <w:rPr>
                <w:rFonts w:ascii="Times New Roman" w:hAnsi="Times New Roman"/>
                <w:lang w:val="kk-KZ"/>
              </w:rPr>
              <w:t>.4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3C287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3C287C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3C6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Тиләуәт (Құранды оқу)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Құран әдебі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5A584B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Қырағаттар (оқу тәсілдері)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</w:t>
            </w:r>
            <w:r w:rsidRPr="003C287C">
              <w:rPr>
                <w:rFonts w:ascii="Times New Roman" w:hAnsi="Times New Roman"/>
                <w:lang w:val="en-US"/>
              </w:rPr>
              <w:t>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Қырағат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ілімінің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тарихы</w:t>
            </w:r>
            <w:proofErr w:type="spellEnd"/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3C6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Д.</w:t>
            </w:r>
            <w:r w:rsidR="005A584B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BF174A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Құранды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 мен құдси хадистің айырмашылығы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52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.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Құрандағы болашақ туралы хабарлар</w:t>
            </w:r>
          </w:p>
          <w:p w:rsidR="000621DB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9345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Құранда келтірілген теңеулер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CE7FF1" w:rsidRPr="003C287C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F93452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Құранда аталатын тұлғалар мен қауымдар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5.1</w:t>
            </w:r>
          </w:p>
          <w:p w:rsidR="005A584B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CE7FF1" w:rsidRPr="00CF486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CE7FF1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F93452" w:rsidRPr="003C287C">
              <w:rPr>
                <w:rFonts w:ascii="Times New Roman" w:hAnsi="Times New Roman"/>
                <w:lang w:val="kk-KZ" w:eastAsia="en-US"/>
              </w:rPr>
              <w:t>Құрандағы христиандар туралы баян етілген аяттар</w:t>
            </w:r>
            <w:r w:rsidR="00F93452" w:rsidRPr="003C287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3C287C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және ғылым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7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да ауызша</w:t>
            </w:r>
            <w:r w:rsidR="00C35E8F"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АБ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3C287C" w:rsidRDefault="00D42385">
      <w:pPr>
        <w:rPr>
          <w:rFonts w:ascii="Times New Roman" w:hAnsi="Times New Roman"/>
        </w:rPr>
      </w:pPr>
    </w:p>
    <w:sectPr w:rsidR="00D42385" w:rsidRPr="003C287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1ADD"/>
    <w:multiLevelType w:val="multilevel"/>
    <w:tmpl w:val="6E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F5FE0"/>
    <w:rsid w:val="00184AD0"/>
    <w:rsid w:val="001C7967"/>
    <w:rsid w:val="001E2C5E"/>
    <w:rsid w:val="00296056"/>
    <w:rsid w:val="002A067C"/>
    <w:rsid w:val="002D64C1"/>
    <w:rsid w:val="003263F8"/>
    <w:rsid w:val="003B27BF"/>
    <w:rsid w:val="003C287C"/>
    <w:rsid w:val="003C6F92"/>
    <w:rsid w:val="003C790F"/>
    <w:rsid w:val="003E52C5"/>
    <w:rsid w:val="00437CF2"/>
    <w:rsid w:val="004E79F8"/>
    <w:rsid w:val="00517075"/>
    <w:rsid w:val="00524FBB"/>
    <w:rsid w:val="0056688B"/>
    <w:rsid w:val="00592DE1"/>
    <w:rsid w:val="005A584B"/>
    <w:rsid w:val="005F1D1D"/>
    <w:rsid w:val="00614A64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A760A"/>
    <w:rsid w:val="007D6A23"/>
    <w:rsid w:val="00807CCD"/>
    <w:rsid w:val="00817908"/>
    <w:rsid w:val="008415DE"/>
    <w:rsid w:val="008A6020"/>
    <w:rsid w:val="008D6888"/>
    <w:rsid w:val="008E5D51"/>
    <w:rsid w:val="008F4ABF"/>
    <w:rsid w:val="009918D2"/>
    <w:rsid w:val="00A00D55"/>
    <w:rsid w:val="00A20F5F"/>
    <w:rsid w:val="00A37C41"/>
    <w:rsid w:val="00A5074A"/>
    <w:rsid w:val="00A858B1"/>
    <w:rsid w:val="00A9460A"/>
    <w:rsid w:val="00AD2739"/>
    <w:rsid w:val="00AE5A33"/>
    <w:rsid w:val="00B3517F"/>
    <w:rsid w:val="00B66F9F"/>
    <w:rsid w:val="00B7614D"/>
    <w:rsid w:val="00B940E2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CF4866"/>
    <w:rsid w:val="00D42385"/>
    <w:rsid w:val="00D51E7D"/>
    <w:rsid w:val="00DC51D5"/>
    <w:rsid w:val="00DE00D2"/>
    <w:rsid w:val="00DE4DB9"/>
    <w:rsid w:val="00DF5DCC"/>
    <w:rsid w:val="00E4275E"/>
    <w:rsid w:val="00E70489"/>
    <w:rsid w:val="00EB3B7F"/>
    <w:rsid w:val="00EB60C1"/>
    <w:rsid w:val="00EF6041"/>
    <w:rsid w:val="00F01DCD"/>
    <w:rsid w:val="00F15DEF"/>
    <w:rsid w:val="00F26FB5"/>
    <w:rsid w:val="00F93452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5554-20D4-40D1-B721-A368FE70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hyperlink" Target="https://kk.wikipedia.org/wiki/%D2%9A%D2%B1%D1%80%D0%B0%D0%BD" TargetMode="Externa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11250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3</cp:revision>
  <dcterms:created xsi:type="dcterms:W3CDTF">2020-09-23T19:42:00Z</dcterms:created>
  <dcterms:modified xsi:type="dcterms:W3CDTF">2021-08-19T01:57:00Z</dcterms:modified>
</cp:coreProperties>
</file>